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宋体" w:hint="eastAsia"/>
          <w:b/>
          <w:bCs/>
          <w:color w:val="000000"/>
          <w:kern w:val="0"/>
          <w:szCs w:val="21"/>
        </w:rPr>
        <w:t>博士生姓名：</w:t>
      </w:r>
      <w:r w:rsidRPr="00BE3F30">
        <w:rPr>
          <w:rFonts w:ascii="等线" w:eastAsia="等线" w:hAnsi="宋体" w:cs="Times New Roman" w:hint="eastAsia"/>
          <w:color w:val="000000"/>
          <w:szCs w:val="21"/>
        </w:rPr>
        <w:t>陈键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宋体" w:hint="eastAsia"/>
          <w:b/>
          <w:bCs/>
          <w:color w:val="000000"/>
          <w:kern w:val="0"/>
          <w:szCs w:val="21"/>
        </w:rPr>
        <w:t>年级专业：</w:t>
      </w:r>
      <w:r w:rsidRPr="00BE3F30">
        <w:rPr>
          <w:rFonts w:ascii="等线" w:eastAsia="等线" w:hAnsi="宋体" w:cs="Times New Roman" w:hint="eastAsia"/>
          <w:color w:val="000000"/>
          <w:szCs w:val="21"/>
        </w:rPr>
        <w:t>2014级公共管理博士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宋体" w:hint="eastAsia"/>
          <w:b/>
          <w:bCs/>
          <w:color w:val="000000"/>
          <w:kern w:val="0"/>
          <w:szCs w:val="21"/>
        </w:rPr>
        <w:t>导师姓名：</w:t>
      </w:r>
      <w:r w:rsidRPr="00BE3F30">
        <w:rPr>
          <w:rFonts w:ascii="等线" w:eastAsia="等线" w:hAnsi="宋体" w:cs="Times New Roman" w:hint="eastAsia"/>
          <w:color w:val="000000"/>
          <w:szCs w:val="21"/>
        </w:rPr>
        <w:t>胡晓江教授 杨力超副教授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宋体" w:hint="eastAsia"/>
          <w:b/>
          <w:bCs/>
          <w:color w:val="000000"/>
          <w:kern w:val="0"/>
          <w:szCs w:val="21"/>
        </w:rPr>
        <w:t>预答辩时间及地点：</w:t>
      </w:r>
      <w:r w:rsidRPr="00BE3F30">
        <w:rPr>
          <w:rFonts w:ascii="等线" w:eastAsia="等线" w:hAnsi="宋体" w:cs="Times New Roman" w:hint="eastAsia"/>
          <w:color w:val="000000"/>
          <w:szCs w:val="21"/>
        </w:rPr>
        <w:t>2020年4月24号 14:00-15:00（远程视频答辩：腾讯会议）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宋体" w:hint="eastAsia"/>
          <w:b/>
          <w:bCs/>
          <w:color w:val="000000"/>
          <w:kern w:val="0"/>
          <w:szCs w:val="21"/>
        </w:rPr>
        <w:t>论文题目：</w:t>
      </w:r>
      <w:r w:rsidRPr="00BE3F30">
        <w:rPr>
          <w:rFonts w:ascii="等线" w:eastAsia="等线" w:hAnsi="宋体" w:cs="Times New Roman" w:hint="eastAsia"/>
          <w:color w:val="000000"/>
          <w:szCs w:val="21"/>
        </w:rPr>
        <w:t xml:space="preserve">减贫政策过程对贫困耻感的影响研究---以中国低保政策为例 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宋体" w:hint="eastAsia"/>
          <w:b/>
          <w:bCs/>
          <w:color w:val="000000"/>
          <w:kern w:val="0"/>
          <w:szCs w:val="21"/>
        </w:rPr>
        <w:t>答辩简述：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Times New Roman" w:hint="eastAsia"/>
          <w:color w:val="000000"/>
          <w:szCs w:val="21"/>
        </w:rPr>
        <w:t>耻感是全球贫困的公分母，贫困耻感是近年来西方研究贫困心理维度的热点议题，但中国本土对其系统性研究较少。本文围绕减贫政策过程是否会触发、强化或者弱化贫困耻感的问题，以低保政策为例，采用社会建构的理论范式，从政策过程和本土文化的视角，用定量与定性相结合的方法分析了低保政策对于贫困耻感的影响。在对农村和城市的21名低保工作人员和36名低保受益人访谈后本研究得出以下结论：（1）贫困引发耻感，其表达容易被其他人忽略。贫困耻感感知强于低保身份耻感。（2）低保作为一种选择性社会政策容易触发耻感，低保政策的过程与贫困耻感交互影响路径复杂；（3）低保政策引起了福利提供主体边界的改变影响耻感。政府和国家作为福利主体提供者边界的扩大减弱贫困耻感感知。市场的限制加重受益人的耻感。家庭福利供给功能的缩小加重受益人的耻感。（4）中国文化的差序格局、人情法则、孝道、“公与私”等均会影响到贫困耻感的感知。差序格局的观念对低保作为一种资源的分配的影响正在减弱。人情法则在城乡应用中也存在差异。传统文化中的“孝道”与“子嗣”观念与低保身份的叠加会加重低保受益人的耻感。政策设计中的割裂、政策与文化等是产生贫困耻感中的重要因素。政策建议：避免在政策设计中产生割裂。政策的宣传越公开、越透明、流程越公正，公众参与的越多，对于政策过程耻感的触发和强化就会越少；减贫政策及福利政策，要真正关注、重视政策对于政策对象的心理影响。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宋体" w:hint="eastAsia"/>
          <w:b/>
          <w:bCs/>
          <w:color w:val="000000"/>
          <w:kern w:val="0"/>
          <w:szCs w:val="21"/>
        </w:rPr>
        <w:t>预答辩组成员：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Times New Roman" w:hint="eastAsia"/>
          <w:color w:val="000000"/>
          <w:szCs w:val="21"/>
        </w:rPr>
        <w:t>孟宪范（组长）：中国社会科学院、高级编审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Times New Roman" w:hint="eastAsia"/>
          <w:color w:val="000000"/>
          <w:szCs w:val="21"/>
        </w:rPr>
        <w:t>肖索未（委员）：北京师范大学（社会学院）副教授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Times New Roman" w:hint="eastAsia"/>
          <w:color w:val="000000"/>
          <w:szCs w:val="21"/>
        </w:rPr>
        <w:lastRenderedPageBreak/>
        <w:t>徐晓新（委员）：北京师范大学（社会发展与公共政策学院）副教授</w:t>
      </w:r>
    </w:p>
    <w:p w:rsidR="00BE3F30" w:rsidRPr="00BE3F30" w:rsidRDefault="00BE3F30" w:rsidP="00BE3F30"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E3F30">
        <w:rPr>
          <w:rFonts w:ascii="等线" w:eastAsia="等线" w:hAnsi="宋体" w:cs="宋体" w:hint="eastAsia"/>
          <w:b/>
          <w:bCs/>
          <w:color w:val="000000"/>
          <w:kern w:val="0"/>
          <w:szCs w:val="21"/>
        </w:rPr>
        <w:t>答辩秘书：</w:t>
      </w:r>
      <w:r w:rsidRPr="00BE3F30">
        <w:rPr>
          <w:rFonts w:ascii="等线" w:eastAsia="等线" w:hAnsi="宋体" w:cs="Times New Roman" w:hint="eastAsia"/>
          <w:color w:val="000000"/>
          <w:szCs w:val="21"/>
        </w:rPr>
        <w:t>张馨怡</w:t>
      </w:r>
    </w:p>
    <w:p w:rsidR="00476B67" w:rsidRDefault="000144ED">
      <w:bookmarkStart w:id="0" w:name="_GoBack"/>
      <w:bookmarkEnd w:id="0"/>
    </w:p>
    <w:sectPr w:rsidR="0047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0"/>
    <w:rsid w:val="000144ED"/>
    <w:rsid w:val="00BE3F30"/>
    <w:rsid w:val="00D71425"/>
    <w:rsid w:val="00F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2020-04-22T01:37:00Z</dcterms:created>
  <dcterms:modified xsi:type="dcterms:W3CDTF">2020-04-22T01:37:00Z</dcterms:modified>
</cp:coreProperties>
</file>