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41"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b/>
          <w:bCs/>
          <w:color w:val="000000"/>
          <w:kern w:val="0"/>
          <w:sz w:val="24"/>
          <w:szCs w:val="24"/>
        </w:rPr>
        <w:t>博士生姓名</w:t>
      </w:r>
      <w:r w:rsidRPr="00C74041">
        <w:rPr>
          <w:rFonts w:ascii="宋体" w:eastAsia="宋体" w:hAnsi="宋体" w:cs="Arial"/>
          <w:color w:val="000000"/>
          <w:kern w:val="0"/>
          <w:sz w:val="24"/>
          <w:szCs w:val="24"/>
        </w:rPr>
        <w:t>：袁嘉祺</w:t>
      </w:r>
    </w:p>
    <w:p w:rsidR="00C74041"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color w:val="000000"/>
          <w:kern w:val="0"/>
          <w:sz w:val="24"/>
          <w:szCs w:val="24"/>
        </w:rPr>
        <w:br/>
      </w:r>
      <w:r w:rsidRPr="00C74041">
        <w:rPr>
          <w:rFonts w:ascii="宋体" w:eastAsia="宋体" w:hAnsi="宋体" w:cs="Arial"/>
          <w:b/>
          <w:bCs/>
          <w:color w:val="000000"/>
          <w:kern w:val="0"/>
          <w:sz w:val="24"/>
          <w:szCs w:val="24"/>
        </w:rPr>
        <w:t>年级专业</w:t>
      </w:r>
      <w:r w:rsidRPr="00C74041">
        <w:rPr>
          <w:rFonts w:ascii="宋体" w:eastAsia="宋体" w:hAnsi="宋体" w:cs="Arial"/>
          <w:color w:val="000000"/>
          <w:kern w:val="0"/>
          <w:sz w:val="24"/>
          <w:szCs w:val="24"/>
        </w:rPr>
        <w:t>：2015级公共管理</w:t>
      </w:r>
    </w:p>
    <w:p w:rsidR="00C74041"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color w:val="000000"/>
          <w:kern w:val="0"/>
          <w:sz w:val="24"/>
          <w:szCs w:val="24"/>
        </w:rPr>
        <w:br/>
      </w:r>
      <w:r w:rsidRPr="00C74041">
        <w:rPr>
          <w:rFonts w:ascii="宋体" w:eastAsia="宋体" w:hAnsi="宋体" w:cs="Arial"/>
          <w:b/>
          <w:bCs/>
          <w:color w:val="000000"/>
          <w:kern w:val="0"/>
          <w:sz w:val="24"/>
          <w:szCs w:val="24"/>
        </w:rPr>
        <w:t>导师姓名</w:t>
      </w:r>
      <w:r w:rsidRPr="00C74041">
        <w:rPr>
          <w:rFonts w:ascii="宋体" w:eastAsia="宋体" w:hAnsi="宋体" w:cs="Arial"/>
          <w:color w:val="000000"/>
          <w:kern w:val="0"/>
          <w:sz w:val="24"/>
          <w:szCs w:val="24"/>
        </w:rPr>
        <w:t>：屈智勇</w:t>
      </w:r>
    </w:p>
    <w:p w:rsidR="00C74041"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color w:val="000000"/>
          <w:kern w:val="0"/>
          <w:sz w:val="24"/>
          <w:szCs w:val="24"/>
        </w:rPr>
        <w:br/>
      </w:r>
      <w:r w:rsidRPr="00C74041">
        <w:rPr>
          <w:rFonts w:ascii="宋体" w:eastAsia="宋体" w:hAnsi="宋体" w:cs="Arial"/>
          <w:b/>
          <w:bCs/>
          <w:color w:val="000000"/>
          <w:kern w:val="0"/>
          <w:sz w:val="24"/>
          <w:szCs w:val="24"/>
        </w:rPr>
        <w:t>开题时间及地点</w:t>
      </w:r>
      <w:r w:rsidRPr="00C74041">
        <w:rPr>
          <w:rFonts w:ascii="宋体" w:eastAsia="宋体" w:hAnsi="宋体" w:cs="Arial"/>
          <w:color w:val="000000"/>
          <w:kern w:val="0"/>
          <w:sz w:val="24"/>
          <w:szCs w:val="24"/>
        </w:rPr>
        <w:t>：2022年1月9日（星期日）下午</w:t>
      </w:r>
      <w:r w:rsidR="00745134">
        <w:rPr>
          <w:rFonts w:ascii="宋体" w:eastAsia="宋体" w:hAnsi="宋体" w:cs="Arial"/>
          <w:color w:val="000000"/>
          <w:kern w:val="0"/>
          <w:sz w:val="24"/>
          <w:szCs w:val="24"/>
        </w:rPr>
        <w:t xml:space="preserve">4:00 </w:t>
      </w:r>
      <w:r w:rsidRPr="00C74041">
        <w:rPr>
          <w:rFonts w:ascii="宋体" w:eastAsia="宋体" w:hAnsi="宋体" w:cs="Arial"/>
          <w:color w:val="000000"/>
          <w:kern w:val="0"/>
          <w:sz w:val="24"/>
          <w:szCs w:val="24"/>
        </w:rPr>
        <w:t>后主楼2026会议室</w:t>
      </w:r>
    </w:p>
    <w:p w:rsidR="002B455E"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color w:val="000000"/>
          <w:kern w:val="0"/>
          <w:sz w:val="24"/>
          <w:szCs w:val="24"/>
        </w:rPr>
        <w:br/>
      </w:r>
      <w:r w:rsidRPr="00C74041">
        <w:rPr>
          <w:rFonts w:ascii="宋体" w:eastAsia="宋体" w:hAnsi="宋体" w:cs="Arial"/>
          <w:b/>
          <w:bCs/>
          <w:color w:val="000000"/>
          <w:kern w:val="0"/>
          <w:sz w:val="24"/>
          <w:szCs w:val="24"/>
        </w:rPr>
        <w:t>开题题目</w:t>
      </w:r>
      <w:r w:rsidRPr="00C74041">
        <w:rPr>
          <w:rFonts w:ascii="宋体" w:eastAsia="宋体" w:hAnsi="宋体" w:cs="Arial"/>
          <w:color w:val="000000"/>
          <w:kern w:val="0"/>
          <w:sz w:val="24"/>
          <w:szCs w:val="24"/>
        </w:rPr>
        <w:t>：基层医生使用认知行为疗法改善农村老年情绪健康研究</w:t>
      </w:r>
    </w:p>
    <w:p w:rsidR="002B455E" w:rsidRPr="00C74041" w:rsidRDefault="002B455E" w:rsidP="002B455E">
      <w:pPr>
        <w:widowControl/>
        <w:jc w:val="left"/>
        <w:rPr>
          <w:rFonts w:ascii="宋体" w:eastAsia="宋体" w:hAnsi="宋体" w:cs="Arial"/>
          <w:b/>
          <w:bCs/>
          <w:color w:val="000000"/>
          <w:kern w:val="0"/>
          <w:sz w:val="24"/>
          <w:szCs w:val="24"/>
        </w:rPr>
      </w:pPr>
    </w:p>
    <w:p w:rsidR="00C74041"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b/>
          <w:bCs/>
          <w:color w:val="000000"/>
          <w:kern w:val="0"/>
          <w:sz w:val="24"/>
          <w:szCs w:val="24"/>
        </w:rPr>
        <w:t>开题简述</w:t>
      </w:r>
      <w:r w:rsidRPr="00C74041">
        <w:rPr>
          <w:rFonts w:ascii="宋体" w:eastAsia="宋体" w:hAnsi="宋体" w:cs="Arial"/>
          <w:color w:val="000000"/>
          <w:kern w:val="0"/>
          <w:sz w:val="24"/>
          <w:szCs w:val="24"/>
        </w:rPr>
        <w:t>（600 字左右）：</w:t>
      </w:r>
    </w:p>
    <w:p w:rsidR="002B455E" w:rsidRPr="00C74041" w:rsidRDefault="002B455E" w:rsidP="002B455E">
      <w:pPr>
        <w:widowControl/>
        <w:jc w:val="left"/>
        <w:rPr>
          <w:rFonts w:ascii="宋体" w:eastAsia="宋体" w:hAnsi="宋体" w:cs="Arial"/>
          <w:color w:val="000000"/>
          <w:kern w:val="0"/>
          <w:sz w:val="24"/>
          <w:szCs w:val="24"/>
        </w:rPr>
      </w:pPr>
      <w:bookmarkStart w:id="0" w:name="_GoBack"/>
      <w:bookmarkEnd w:id="0"/>
      <w:r w:rsidRPr="00C74041">
        <w:rPr>
          <w:rFonts w:ascii="宋体" w:eastAsia="宋体" w:hAnsi="宋体" w:cs="Arial"/>
          <w:color w:val="000000"/>
          <w:kern w:val="0"/>
          <w:sz w:val="24"/>
          <w:szCs w:val="24"/>
        </w:rPr>
        <w:br/>
        <w:t>抑郁障碍是老年人中常见的精神障碍。多项大规模调查显示，中国老年人抑郁症状的患病率在23.61%-44.5%之间。农村人群抑郁风险高于城镇人群。为有效对包括抑郁障碍在内的常见精神障碍进行早期识别和干预，WHO指出，需要将精神卫生服务整合进基本卫生保健之中。充分利用农村基本卫生保健的人力资源——农村基层医生，是解决农村老年抑郁问题，促进其精神健康的一个有效途径。</w:t>
      </w:r>
      <w:r w:rsidRPr="00C74041">
        <w:rPr>
          <w:rFonts w:ascii="宋体" w:eastAsia="宋体" w:hAnsi="宋体" w:cs="Arial"/>
          <w:color w:val="000000"/>
          <w:kern w:val="0"/>
          <w:sz w:val="24"/>
          <w:szCs w:val="24"/>
        </w:rPr>
        <w:br/>
        <w:t>本研究旨在探索基于乡村基层医生的农村老年人抑郁症状早期发现和心理干预方案。早期发现方面，研究试图评价两种筛查方案的准确性、测查时间长度、健康获益等维度，以期找出一个在中国农村老年人中适用的优化筛查方案。干预方面，研究针对乡村基层医生的能力现状和老年人的特点，开发了一套基于认知行为疗法的干预方案，通过随机对照试验的方法，对其有效性进行评估。</w:t>
      </w:r>
      <w:r w:rsidRPr="00C74041">
        <w:rPr>
          <w:rFonts w:ascii="宋体" w:eastAsia="宋体" w:hAnsi="宋体" w:cs="Arial"/>
          <w:color w:val="000000"/>
          <w:kern w:val="0"/>
          <w:sz w:val="24"/>
          <w:szCs w:val="24"/>
        </w:rPr>
        <w:br/>
        <w:t>期望本研究的工作，为正在推行的抑郁症防治特色服务，提供一套学得会、用得上、效果好的方案，为提升中国农村基层精神卫生服务水平和农村老年人心理健康状况作出一些贡献。</w:t>
      </w:r>
    </w:p>
    <w:p w:rsidR="002B455E" w:rsidRPr="00C74041" w:rsidRDefault="002B455E" w:rsidP="002B455E">
      <w:pPr>
        <w:widowControl/>
        <w:jc w:val="left"/>
        <w:rPr>
          <w:rFonts w:ascii="宋体" w:eastAsia="宋体" w:hAnsi="宋体" w:cs="Arial"/>
          <w:b/>
          <w:bCs/>
          <w:color w:val="000000"/>
          <w:kern w:val="0"/>
          <w:sz w:val="24"/>
          <w:szCs w:val="24"/>
        </w:rPr>
      </w:pPr>
    </w:p>
    <w:p w:rsidR="00C74041"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b/>
          <w:bCs/>
          <w:color w:val="000000"/>
          <w:kern w:val="0"/>
          <w:sz w:val="24"/>
          <w:szCs w:val="24"/>
        </w:rPr>
        <w:t>开题组成员</w:t>
      </w:r>
      <w:r w:rsidRPr="00C74041">
        <w:rPr>
          <w:rFonts w:ascii="宋体" w:eastAsia="宋体" w:hAnsi="宋体" w:cs="Arial"/>
          <w:color w:val="000000"/>
          <w:kern w:val="0"/>
          <w:sz w:val="24"/>
          <w:szCs w:val="24"/>
        </w:rPr>
        <w:t>：</w:t>
      </w:r>
    </w:p>
    <w:p w:rsidR="002B455E"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color w:val="000000"/>
          <w:kern w:val="0"/>
          <w:sz w:val="24"/>
          <w:szCs w:val="24"/>
        </w:rPr>
        <w:br/>
        <w:t>田东华（组长）：北京师范大学社会发展与公共政策学院教授、博士生导师</w:t>
      </w:r>
      <w:r w:rsidRPr="00C74041">
        <w:rPr>
          <w:rFonts w:ascii="宋体" w:eastAsia="宋体" w:hAnsi="宋体" w:cs="Arial"/>
          <w:color w:val="000000"/>
          <w:kern w:val="0"/>
          <w:sz w:val="24"/>
          <w:szCs w:val="24"/>
        </w:rPr>
        <w:br/>
        <w:t>赵文华：中国疾病预防控制中心营养学首席专家、中国疾病预防控制中心营养与健康所研究员、博士生导师、《中国人群身体活动指南（2021）》牵头编制专家</w:t>
      </w:r>
      <w:r w:rsidRPr="00C74041">
        <w:rPr>
          <w:rFonts w:ascii="宋体" w:eastAsia="宋体" w:hAnsi="宋体" w:cs="Arial"/>
          <w:color w:val="000000"/>
          <w:kern w:val="0"/>
          <w:sz w:val="24"/>
          <w:szCs w:val="24"/>
        </w:rPr>
        <w:br/>
        <w:t>王晓华：北京师范大学社会发展与公共政策学院教授、博士生导师</w:t>
      </w:r>
    </w:p>
    <w:p w:rsidR="002B455E" w:rsidRPr="00C74041" w:rsidRDefault="002B455E" w:rsidP="002B455E">
      <w:pPr>
        <w:widowControl/>
        <w:jc w:val="left"/>
        <w:rPr>
          <w:rFonts w:ascii="宋体" w:eastAsia="宋体" w:hAnsi="宋体" w:cs="Arial"/>
          <w:b/>
          <w:bCs/>
          <w:color w:val="000000"/>
          <w:kern w:val="0"/>
          <w:sz w:val="24"/>
          <w:szCs w:val="24"/>
        </w:rPr>
      </w:pPr>
    </w:p>
    <w:p w:rsidR="002B455E" w:rsidRPr="00C74041" w:rsidRDefault="002B455E" w:rsidP="002B455E">
      <w:pPr>
        <w:widowControl/>
        <w:jc w:val="left"/>
        <w:rPr>
          <w:rFonts w:ascii="宋体" w:eastAsia="宋体" w:hAnsi="宋体" w:cs="Arial"/>
          <w:color w:val="000000"/>
          <w:kern w:val="0"/>
          <w:sz w:val="24"/>
          <w:szCs w:val="24"/>
        </w:rPr>
      </w:pPr>
      <w:r w:rsidRPr="00C74041">
        <w:rPr>
          <w:rFonts w:ascii="宋体" w:eastAsia="宋体" w:hAnsi="宋体" w:cs="Arial"/>
          <w:b/>
          <w:bCs/>
          <w:color w:val="000000"/>
          <w:kern w:val="0"/>
          <w:sz w:val="24"/>
          <w:szCs w:val="24"/>
        </w:rPr>
        <w:t>开题秘书</w:t>
      </w:r>
      <w:r w:rsidRPr="00C74041">
        <w:rPr>
          <w:rFonts w:ascii="宋体" w:eastAsia="宋体" w:hAnsi="宋体" w:cs="Arial"/>
          <w:color w:val="000000"/>
          <w:kern w:val="0"/>
          <w:sz w:val="24"/>
          <w:szCs w:val="24"/>
        </w:rPr>
        <w:t>：王义卿（北京师范大学社会发展与公共政策学院2019级博士研究生）</w:t>
      </w:r>
    </w:p>
    <w:p w:rsidR="003619A1" w:rsidRPr="00C74041" w:rsidRDefault="003619A1">
      <w:pPr>
        <w:rPr>
          <w:rFonts w:ascii="宋体" w:eastAsia="宋体" w:hAnsi="宋体"/>
          <w:sz w:val="24"/>
          <w:szCs w:val="24"/>
        </w:rPr>
      </w:pPr>
    </w:p>
    <w:sectPr w:rsidR="003619A1" w:rsidRPr="00C740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3E"/>
    <w:rsid w:val="002B455E"/>
    <w:rsid w:val="003619A1"/>
    <w:rsid w:val="00745134"/>
    <w:rsid w:val="00C74041"/>
    <w:rsid w:val="00D4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AF8C"/>
  <w15:chartTrackingRefBased/>
  <w15:docId w15:val="{3ADA0737-EF65-4CD9-B56C-3700E87A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6680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4303055">
          <w:marLeft w:val="0"/>
          <w:marRight w:val="0"/>
          <w:marTop w:val="0"/>
          <w:marBottom w:val="0"/>
          <w:divBdr>
            <w:top w:val="none" w:sz="0" w:space="0" w:color="auto"/>
            <w:left w:val="none" w:sz="0" w:space="0" w:color="auto"/>
            <w:bottom w:val="none" w:sz="0" w:space="0" w:color="auto"/>
            <w:right w:val="none" w:sz="0" w:space="0" w:color="auto"/>
          </w:divBdr>
          <w:divsChild>
            <w:div w:id="1486507425">
              <w:marLeft w:val="0"/>
              <w:marRight w:val="0"/>
              <w:marTop w:val="0"/>
              <w:marBottom w:val="0"/>
              <w:divBdr>
                <w:top w:val="none" w:sz="0" w:space="0" w:color="auto"/>
                <w:left w:val="none" w:sz="0" w:space="0" w:color="auto"/>
                <w:bottom w:val="none" w:sz="0" w:space="0" w:color="auto"/>
                <w:right w:val="none" w:sz="0" w:space="0" w:color="auto"/>
              </w:divBdr>
              <w:divsChild>
                <w:div w:id="845634783">
                  <w:marLeft w:val="0"/>
                  <w:marRight w:val="0"/>
                  <w:marTop w:val="0"/>
                  <w:marBottom w:val="0"/>
                  <w:divBdr>
                    <w:top w:val="none" w:sz="0" w:space="0" w:color="auto"/>
                    <w:left w:val="none" w:sz="0" w:space="0" w:color="auto"/>
                    <w:bottom w:val="none" w:sz="0" w:space="0" w:color="auto"/>
                    <w:right w:val="none" w:sz="0" w:space="0" w:color="auto"/>
                  </w:divBdr>
                </w:div>
                <w:div w:id="2040201516">
                  <w:marLeft w:val="0"/>
                  <w:marRight w:val="0"/>
                  <w:marTop w:val="0"/>
                  <w:marBottom w:val="0"/>
                  <w:divBdr>
                    <w:top w:val="none" w:sz="0" w:space="0" w:color="auto"/>
                    <w:left w:val="none" w:sz="0" w:space="0" w:color="auto"/>
                    <w:bottom w:val="none" w:sz="0" w:space="0" w:color="auto"/>
                    <w:right w:val="none" w:sz="0" w:space="0" w:color="auto"/>
                  </w:divBdr>
                </w:div>
                <w:div w:id="2094618964">
                  <w:marLeft w:val="0"/>
                  <w:marRight w:val="0"/>
                  <w:marTop w:val="0"/>
                  <w:marBottom w:val="0"/>
                  <w:divBdr>
                    <w:top w:val="none" w:sz="0" w:space="0" w:color="auto"/>
                    <w:left w:val="none" w:sz="0" w:space="0" w:color="auto"/>
                    <w:bottom w:val="none" w:sz="0" w:space="0" w:color="auto"/>
                    <w:right w:val="none" w:sz="0" w:space="0" w:color="auto"/>
                  </w:divBdr>
                </w:div>
                <w:div w:id="533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梁卫华 </dc:creator>
  <cp:keywords/>
  <dc:description/>
  <cp:lastModifiedBy>lenovo</cp:lastModifiedBy>
  <cp:revision>5</cp:revision>
  <dcterms:created xsi:type="dcterms:W3CDTF">2022-01-07T08:52:00Z</dcterms:created>
  <dcterms:modified xsi:type="dcterms:W3CDTF">2022-01-07T08:57:00Z</dcterms:modified>
</cp:coreProperties>
</file>